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2162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791"/>
      </w:tblGrid>
      <w:tr w:rsidR="00E83A6E" w:rsidRPr="00C70086" w:rsidTr="0039787E">
        <w:tc>
          <w:tcPr>
            <w:tcW w:w="7371" w:type="dxa"/>
            <w:vMerge w:val="restart"/>
            <w:vAlign w:val="bottom"/>
          </w:tcPr>
          <w:p w:rsidR="00E83A6E" w:rsidRPr="00C70086" w:rsidRDefault="00C70086" w:rsidP="00C8176A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538480</wp:posOffset>
                  </wp:positionV>
                  <wp:extent cx="7724775" cy="90805"/>
                  <wp:effectExtent l="1905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775" cy="9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</w:rPr>
              <w:t>PURAFLEX 9270</w:t>
            </w:r>
          </w:p>
        </w:tc>
        <w:tc>
          <w:tcPr>
            <w:tcW w:w="4791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44030F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791" w:type="dxa"/>
            <w:shd w:val="clear" w:color="auto" w:fill="5B9BD5" w:themeFill="accent1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39787E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791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39787E">
        <w:trPr>
          <w:trHeight w:val="70"/>
        </w:trPr>
        <w:tc>
          <w:tcPr>
            <w:tcW w:w="12162" w:type="dxa"/>
            <w:gridSpan w:val="2"/>
            <w:vAlign w:val="bottom"/>
          </w:tcPr>
          <w:p w:rsidR="00A92292" w:rsidRPr="00C70086" w:rsidRDefault="00AD0CFD" w:rsidP="00C8176A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AD0CFD">
              <w:rPr>
                <w:rFonts w:ascii="Arial" w:hAnsi="Arial" w:cs="Arial"/>
                <w:b/>
                <w:position w:val="-16"/>
                <w:sz w:val="40"/>
                <w:szCs w:val="40"/>
              </w:rPr>
              <w:t>Акриловый герметик премиум-класса</w:t>
            </w:r>
          </w:p>
        </w:tc>
      </w:tr>
    </w:tbl>
    <w:p w:rsidR="008E2B3A" w:rsidRDefault="008E2B3A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1-компонентный акрилатный герметик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Допустимая общая деформация 18%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Не имеет запаха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Совместим с покрытиями согласно DIN 52452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Высокая стойкость к ультрафиолетовому излучению </w:t>
            </w:r>
          </w:p>
          <w:p w:rsidR="00975270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>Допускается транспортировка и хранение на протяжении 48 часов при температуре не ниже -10°C</w:t>
            </w:r>
          </w:p>
          <w:p w:rsidR="00A73993" w:rsidRPr="00AD0CFD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AD0CFD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197B2F" w:rsidRPr="00AD0CFD" w:rsidRDefault="00197B2F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Подходит, прежде всего, для внутренней отделки, но при температурах выше +5°C может использоваться и снаружи зданий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Деформационные и соединительные швы с низкой нагрузкой, например, между деревянными оконными или дверными рамами и кладкой, штукатуркой или бетоном </w:t>
            </w:r>
          </w:p>
          <w:p w:rsidR="00975270" w:rsidRPr="00197B2F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>Швы и стыки между бетоном, пористым бетоном, кладкой, деревом, гипсокартоном, волокнистым цементом, коробами для рольставен, подоконниками и т.д.</w:t>
            </w:r>
          </w:p>
          <w:p w:rsidR="00A73993" w:rsidRDefault="00A73993" w:rsidP="00975270">
            <w:pPr>
              <w:ind w:left="-43"/>
              <w:rPr>
                <w:rFonts w:ascii="Arial" w:hAnsi="Arial" w:cs="Arial"/>
              </w:rPr>
            </w:pPr>
          </w:p>
          <w:p w:rsidR="00197B2F" w:rsidRDefault="00197B2F" w:rsidP="00197B2F">
            <w:pPr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﻿Время образования плёнки при 23 °C / </w:t>
            </w:r>
            <w:r w:rsidRPr="00AD0CFD">
              <w:rPr>
                <w:rFonts w:ascii="Arial" w:hAnsi="Arial" w:cs="Arial"/>
              </w:rPr>
              <w:br/>
              <w:t>относительной влажности воздуха 50%</w:t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  <w:t xml:space="preserve">ок. 15 мин.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Температура нанесения </w:t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  <w:t xml:space="preserve">от +5 °C до +35 °C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ind w:right="-75"/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Вязкость (23°C) </w:t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lang w:val="en-US"/>
              </w:rPr>
              <w:tab/>
            </w:r>
            <w:r w:rsidRPr="00AD0CFD">
              <w:rPr>
                <w:rFonts w:ascii="Arial" w:hAnsi="Arial" w:cs="Arial"/>
              </w:rPr>
              <w:t xml:space="preserve">пастообразный, стойкий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Плотность при 23 °C </w:t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  <w:t xml:space="preserve">ок. 1,65 г/см³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Твёрдость по Шору типа А (DIN 53 505) </w:t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  <w:t xml:space="preserve">ок. 10-12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Допустимая общая деформация </w:t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  <w:t xml:space="preserve">18%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Коэффициент растяжения при 100% (DIN 53 504, S3A) </w:t>
            </w:r>
            <w:r w:rsidRPr="00AD0CFD">
              <w:rPr>
                <w:rFonts w:ascii="Arial" w:hAnsi="Arial" w:cs="Arial"/>
              </w:rPr>
              <w:tab/>
              <w:t xml:space="preserve">ок. 0,40 Н/мм²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Разрывное удлинение (DIN 53 504, S3A) </w:t>
            </w:r>
            <w:r w:rsidRPr="004603FC">
              <w:rPr>
                <w:rFonts w:ascii="Arial" w:hAnsi="Arial" w:cs="Arial"/>
              </w:rPr>
              <w:tab/>
            </w:r>
            <w:r w:rsidRPr="004603FC">
              <w:rPr>
                <w:rFonts w:ascii="Arial" w:hAnsi="Arial" w:cs="Arial"/>
              </w:rPr>
              <w:tab/>
            </w:r>
            <w:r w:rsidRPr="004603FC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  <w:t xml:space="preserve">ок. 500%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Прочность при растяжении (DIN 53 504, S3A) </w:t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  <w:t xml:space="preserve">ок. 0,70 Н/мм²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Температурная стойкость </w:t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  <w:t xml:space="preserve">от -20 °C до +80 °C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Ширина шва </w:t>
            </w:r>
            <w:r w:rsidRPr="00AD0CFD">
              <w:rPr>
                <w:rFonts w:ascii="Arial" w:hAnsi="Arial" w:cs="Arial"/>
              </w:rPr>
              <w:tab/>
              <w:t xml:space="preserve">макс. 25 мм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Объёмная усадка (DIN 52 451) </w:t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  <w:t xml:space="preserve">ок. 18% </w:t>
            </w:r>
            <w:r w:rsidRPr="00AD0CFD">
              <w:rPr>
                <w:rFonts w:ascii="Arial" w:hAnsi="Arial" w:cs="Arial"/>
              </w:rPr>
              <w:tab/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Lagerstabilität bei 23 °C / 50 % rLf für Kartusche/Beutel </w:t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 xml:space="preserve">12 месяцев с даты производства </w:t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  <w:t xml:space="preserve">при хранении в не замерзающем </w:t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  <w:t xml:space="preserve">помещении (1) </w:t>
            </w:r>
            <w:r w:rsidRPr="00AD0CFD">
              <w:rPr>
                <w:rFonts w:ascii="Arial" w:hAnsi="Arial" w:cs="Arial"/>
                <w:sz w:val="16"/>
                <w:szCs w:val="16"/>
              </w:rPr>
              <w:tab/>
            </w:r>
            <w:r w:rsidRPr="00AD0CFD">
              <w:rPr>
                <w:rFonts w:ascii="Arial" w:hAnsi="Arial" w:cs="Arial"/>
              </w:rPr>
              <w:t xml:space="preserve"> </w:t>
            </w:r>
          </w:p>
          <w:p w:rsidR="00AD0CFD" w:rsidRPr="00AD0CFD" w:rsidRDefault="00AD0CFD" w:rsidP="00AD0CFD">
            <w:pPr>
              <w:pStyle w:val="a8"/>
              <w:numPr>
                <w:ilvl w:val="0"/>
                <w:numId w:val="6"/>
              </w:numPr>
              <w:ind w:left="704" w:hanging="426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AD0CFD">
              <w:rPr>
                <w:rFonts w:ascii="Arial" w:hAnsi="Arial" w:cs="Arial"/>
                <w:sz w:val="16"/>
                <w:szCs w:val="16"/>
                <w:lang w:val="en-US"/>
              </w:rPr>
              <w:t xml:space="preserve">Vorübergehende Lagerung bis -10 °C möglich, aber nicht länger als 48 Stunden. </w:t>
            </w:r>
            <w:r w:rsidRPr="00AD0CFD">
              <w:rPr>
                <w:rFonts w:ascii="Arial" w:hAnsi="Arial" w:cs="Arial"/>
                <w:sz w:val="16"/>
                <w:szCs w:val="16"/>
                <w:lang w:val="en-US"/>
              </w:rPr>
              <w:tab/>
              <w:t xml:space="preserve"> </w:t>
            </w:r>
          </w:p>
          <w:p w:rsidR="00AD0CFD" w:rsidRDefault="00AD0CFD" w:rsidP="00AD0CFD">
            <w:pPr>
              <w:pStyle w:val="a8"/>
              <w:rPr>
                <w:rFonts w:ascii="Arial" w:hAnsi="Arial" w:cs="Arial"/>
                <w:lang w:val="en-US"/>
              </w:rPr>
            </w:pPr>
          </w:p>
          <w:p w:rsidR="00197B2F" w:rsidRPr="00AD0CFD" w:rsidRDefault="00AD0CFD" w:rsidP="00AD0CFD">
            <w:pPr>
              <w:pStyle w:val="a8"/>
              <w:rPr>
                <w:rFonts w:ascii="Arial" w:hAnsi="Arial" w:cs="Arial"/>
              </w:rPr>
            </w:pPr>
            <w:r w:rsidRPr="00AD0CFD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 спецификаций обратитесь в компанию </w:t>
            </w:r>
            <w:r>
              <w:rPr>
                <w:rFonts w:ascii="Arial" w:hAnsi="Arial" w:cs="Arial"/>
                <w:lang w:val="en-US"/>
              </w:rPr>
              <w:t>Mapura</w:t>
            </w:r>
            <w:r w:rsidRPr="00AD0CFD">
              <w:rPr>
                <w:rFonts w:ascii="Arial" w:hAnsi="Arial" w:cs="Arial"/>
              </w:rPr>
              <w:t xml:space="preserve">. </w:t>
            </w:r>
            <w:r w:rsidRPr="00AD0CFD">
              <w:rPr>
                <w:rFonts w:ascii="Arial" w:hAnsi="Arial" w:cs="Arial"/>
              </w:rPr>
              <w:tab/>
              <w:t xml:space="preserve">  </w:t>
            </w:r>
          </w:p>
          <w:p w:rsidR="00197B2F" w:rsidRPr="00AD0CFD" w:rsidRDefault="00197B2F" w:rsidP="00197B2F">
            <w:pPr>
              <w:ind w:left="1023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  <w:p w:rsidR="00C91A63" w:rsidRPr="00C91A63" w:rsidRDefault="00C91A63" w:rsidP="00197B2F">
            <w:pPr>
              <w:ind w:left="1023"/>
              <w:rPr>
                <w:rFonts w:ascii="Arial" w:hAnsi="Arial" w:cs="Arial"/>
                <w:lang w:val="en-US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D853F3" w:rsidRPr="00D853F3" w:rsidRDefault="00D853F3" w:rsidP="00D853F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853F3">
              <w:rPr>
                <w:rFonts w:ascii="Arial" w:hAnsi="Arial" w:cs="Arial"/>
              </w:rPr>
              <w:t>Поверхности крепления должны быть чистыми, обезжиренными и прочными.</w:t>
            </w:r>
          </w:p>
          <w:p w:rsidR="00D853F3" w:rsidRPr="00D853F3" w:rsidRDefault="00D853F3" w:rsidP="00D853F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853F3">
              <w:rPr>
                <w:rFonts w:ascii="Arial" w:hAnsi="Arial" w:cs="Arial"/>
              </w:rPr>
              <w:t>Необходимо очистить поверхности крепления и удалить все загрязнения: смазку, консерванты, жир, масло, пыль, воду, старый клей / герметик и другие вещества, снижающие прочность фиксации. Очистка не пористых оснований: очистите средством OTTO Cleaner T (время проветривания ок. 1 минуты) и чистой тканью, не оставляющей ворса. Очистка пористых оснований: очистите поверхности от свободных частиц механическим способом, например, стальной щёткой или шлифовальным кругом.</w:t>
            </w:r>
          </w:p>
          <w:p w:rsidR="00197B2F" w:rsidRPr="00D853F3" w:rsidRDefault="00D853F3" w:rsidP="00D853F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D853F3">
              <w:rPr>
                <w:rFonts w:ascii="Arial" w:hAnsi="Arial" w:cs="Arial"/>
              </w:rPr>
              <w:t>Впитывающие минеральные основания для улучшения сцепления следует смочить водой. Кроме того, для улучшения сцепления можно принять следующие меры: при обработке впитывающих поверхностей - нанести смесь из акрилового герметика и воды в соотношении 1:2 - при обработке впитывающих и не впитывающих поверхностей: нанести OTTO Primer, см. таблицу</w:t>
            </w:r>
            <w:r w:rsidRPr="003B445C">
              <w:rPr>
                <w:rFonts w:ascii="Arial" w:hAnsi="Arial" w:cs="Arial"/>
              </w:rPr>
              <w:t xml:space="preserve"> </w:t>
            </w:r>
            <w:r w:rsidRPr="00D853F3">
              <w:rPr>
                <w:rFonts w:ascii="Arial" w:hAnsi="Arial" w:cs="Arial"/>
              </w:rPr>
              <w:t>грунтовочных материалов</w:t>
            </w:r>
            <w:r w:rsidR="00197B2F" w:rsidRPr="00D853F3">
              <w:rPr>
                <w:rFonts w:ascii="Arial" w:hAnsi="Arial" w:cs="Arial"/>
              </w:rPr>
              <w:t>.</w:t>
            </w:r>
          </w:p>
          <w:p w:rsidR="00A73993" w:rsidRDefault="00A73993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3B445C" w:rsidRPr="00C91A63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>Требования к эластичной герметизации и эластичному склеиванию зависят от имеющихся</w:t>
            </w:r>
            <w:r w:rsidR="00C91A63" w:rsidRPr="00C91A63">
              <w:rPr>
                <w:rFonts w:ascii="Arial" w:hAnsi="Arial" w:cs="Arial"/>
              </w:rPr>
              <w:t xml:space="preserve"> </w:t>
            </w:r>
            <w:r w:rsidRPr="00C91A63">
              <w:rPr>
                <w:rFonts w:ascii="Arial" w:hAnsi="Arial" w:cs="Arial"/>
              </w:rPr>
              <w:t>внешних воздействий. Значительные колебания температуры, усилие растяжения, срезывающее</w:t>
            </w:r>
            <w:r w:rsidR="00C91A63" w:rsidRPr="00C91A63">
              <w:rPr>
                <w:rFonts w:ascii="Arial" w:hAnsi="Arial" w:cs="Arial"/>
              </w:rPr>
              <w:t xml:space="preserve"> </w:t>
            </w:r>
            <w:r w:rsidRPr="00C91A63">
              <w:rPr>
                <w:rFonts w:ascii="Arial" w:hAnsi="Arial" w:cs="Arial"/>
              </w:rPr>
              <w:t>усилие, частый контакт с водой и т.д. предъявляют высокие требования к прочности фиксации. В</w:t>
            </w:r>
            <w:r w:rsidR="00C91A63" w:rsidRPr="00C91A63">
              <w:rPr>
                <w:rFonts w:ascii="Arial" w:hAnsi="Arial" w:cs="Arial"/>
              </w:rPr>
              <w:t xml:space="preserve"> </w:t>
            </w:r>
            <w:r w:rsidRPr="00C91A63">
              <w:rPr>
                <w:rFonts w:ascii="Arial" w:hAnsi="Arial" w:cs="Arial"/>
              </w:rPr>
              <w:t>таких случаях советуем использовать рекомендуемую грунтовку (например, +/OTTO Primer 1216),</w:t>
            </w:r>
            <w:r w:rsidR="00C91A63" w:rsidRPr="00C91A63">
              <w:rPr>
                <w:rFonts w:ascii="Arial" w:hAnsi="Arial" w:cs="Arial"/>
              </w:rPr>
              <w:t xml:space="preserve"> </w:t>
            </w:r>
            <w:r w:rsidRPr="00C91A63">
              <w:rPr>
                <w:rFonts w:ascii="Arial" w:hAnsi="Arial" w:cs="Arial"/>
              </w:rPr>
              <w:t>чтобы полученное соединение было в состоянии выдерживать максимальные нагрузки.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Акриловое стекло / ПММА (плексиглас и др.)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Сантехнический акрил (например, ванны)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Полированный алюминий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>
              <w:rPr>
                <w:rFonts w:ascii="Arial" w:hAnsi="Arial" w:cs="Arial"/>
                <w:lang w:val="en-US"/>
              </w:rPr>
              <w:tab/>
            </w:r>
            <w:r w:rsidRPr="003B445C">
              <w:rPr>
                <w:rFonts w:ascii="Arial" w:hAnsi="Arial" w:cs="Arial"/>
              </w:rPr>
              <w:t>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Анодированный алюминий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1226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Алюминий с порошковым покрытием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T / 1105 / 1225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Бетон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+ / 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Бетонный блок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Свинец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Хром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1225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Нержавеющая сталь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1225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Железо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Покрытие из эпоксидной смолы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Волокнистый цемент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Стекло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Лакированное дерево (содержит растворитель)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T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Лакированное дерево (системы на водной основе)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T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Глазурованное дерево (содержит растворитель)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Глазурованное дерево (системы на водной основе)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Необработанное дерево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>
              <w:rPr>
                <w:rFonts w:ascii="Arial" w:hAnsi="Arial" w:cs="Arial"/>
                <w:lang w:val="en-US"/>
              </w:rPr>
              <w:tab/>
            </w:r>
            <w:r w:rsidRPr="003B445C">
              <w:rPr>
                <w:rFonts w:ascii="Arial" w:hAnsi="Arial" w:cs="Arial"/>
              </w:rPr>
              <w:t>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Глазурованная керамика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T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Неглазурованная керамика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T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Искусственный камень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>
              <w:rPr>
                <w:rFonts w:ascii="Arial" w:hAnsi="Arial" w:cs="Arial"/>
                <w:lang w:val="en-US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Полимерные профили (твёрдый ПВХ, например, Vinnolit)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Медь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bookmarkStart w:id="0" w:name="_GoBack"/>
            <w:bookmarkEnd w:id="0"/>
            <w:r w:rsidRPr="003B445C">
              <w:rPr>
                <w:rFonts w:ascii="Arial" w:hAnsi="Arial" w:cs="Arial"/>
              </w:rPr>
              <w:t>+ / 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Плиты, обработанные меламинформальдегидной </w:t>
            </w:r>
            <w:r w:rsidR="00C91A63" w:rsidRPr="00C91A63">
              <w:rPr>
                <w:rFonts w:ascii="Arial" w:hAnsi="Arial" w:cs="Arial"/>
              </w:rPr>
              <w:br/>
            </w:r>
            <w:r w:rsidRPr="003B445C">
              <w:rPr>
                <w:rFonts w:ascii="Arial" w:hAnsi="Arial" w:cs="Arial"/>
              </w:rPr>
              <w:t xml:space="preserve">смолой (например, Resopal®)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lastRenderedPageBreak/>
              <w:t>Латунь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+ / 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Naturstein (Marmor, Granit etc.)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Полиэфир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4603FC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Полипропилен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-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Пористый бетон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Штукатурка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+ / 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 xml:space="preserve">Жёсткий ПВХ 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>1105</w:t>
            </w:r>
          </w:p>
          <w:p w:rsidR="003B445C" w:rsidRPr="003B445C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Плёнки из мягкого ПВХ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 xml:space="preserve"> -</w:t>
            </w:r>
          </w:p>
          <w:p w:rsidR="003B445C" w:rsidRPr="00C91A63" w:rsidRDefault="003B445C" w:rsidP="003B44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3B445C">
              <w:rPr>
                <w:rFonts w:ascii="Arial" w:hAnsi="Arial" w:cs="Arial"/>
              </w:rPr>
              <w:t>Белая жесть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4603FC">
              <w:rPr>
                <w:rFonts w:ascii="Arial" w:hAnsi="Arial" w:cs="Arial"/>
              </w:rPr>
              <w:tab/>
            </w:r>
            <w:r w:rsidRPr="003B445C">
              <w:rPr>
                <w:rFonts w:ascii="Arial" w:hAnsi="Arial" w:cs="Arial"/>
              </w:rPr>
              <w:t xml:space="preserve"> -</w:t>
            </w:r>
          </w:p>
          <w:p w:rsidR="00CA5C22" w:rsidRPr="00C91A63" w:rsidRDefault="003B445C" w:rsidP="00C91A6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>Цинк, оцинкованное железо</w:t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="00C91A63" w:rsidRPr="00C91A63">
              <w:rPr>
                <w:rFonts w:ascii="Arial" w:hAnsi="Arial" w:cs="Arial"/>
              </w:rPr>
              <w:tab/>
            </w:r>
            <w:r w:rsidRPr="00C91A63">
              <w:rPr>
                <w:rFonts w:ascii="Arial" w:hAnsi="Arial" w:cs="Arial"/>
              </w:rPr>
              <w:t xml:space="preserve"> -</w:t>
            </w:r>
          </w:p>
          <w:p w:rsidR="007C5E42" w:rsidRPr="007C5E42" w:rsidRDefault="007C5E42" w:rsidP="007C5E42">
            <w:pPr>
              <w:ind w:left="1023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A73993" w:rsidRPr="00C91A63" w:rsidRDefault="00CA5C22" w:rsidP="00C91A63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Т = рекомендуется провести тест / предварительную проверку</w:t>
            </w:r>
          </w:p>
          <w:p w:rsidR="007C5E42" w:rsidRPr="00C91A63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C91A63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C91A63" w:rsidRDefault="007C5E42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C91A63" w:rsidRPr="00C91A63" w:rsidRDefault="00C91A63" w:rsidP="00C91A6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>С помощью ручного пистолета или пульверизатора равномерно нанесите герметик, перед тем как начнёт формироваться плёнка, прижмите поверх</w:t>
            </w:r>
            <w:r>
              <w:rPr>
                <w:rFonts w:ascii="Arial" w:hAnsi="Arial" w:cs="Arial"/>
              </w:rPr>
              <w:t>ность увлажнённым инструментом.</w:t>
            </w:r>
          </w:p>
          <w:p w:rsidR="00C91A63" w:rsidRPr="00C91A63" w:rsidRDefault="00C91A63" w:rsidP="00C91A6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>Загрязнения следует устранять водой сразу же после появления.</w:t>
            </w:r>
          </w:p>
          <w:p w:rsidR="00C91A63" w:rsidRPr="00C91A63" w:rsidRDefault="00C91A63" w:rsidP="00C91A6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>В силу многообразия возможных воздействий при нанесении и применении необходимо всегда выполнять предварительное пробное нанесение.</w:t>
            </w:r>
          </w:p>
          <w:p w:rsidR="00C91A63" w:rsidRPr="00C91A63" w:rsidRDefault="00C91A63" w:rsidP="00C91A6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>Соблюдайте срок годности, напечатанный на упаковке.</w:t>
            </w:r>
          </w:p>
          <w:p w:rsidR="00C91A63" w:rsidRPr="00C91A63" w:rsidRDefault="00C91A63" w:rsidP="00C91A6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 xml:space="preserve">Продукты рекомендуется хранить в закрытой оригинальной упаковке в сухом помещении (при относительной влажности воздуха &lt; 60%) при температуре от +15 °C до +25 °C. </w:t>
            </w:r>
          </w:p>
          <w:p w:rsidR="008463E5" w:rsidRPr="00C91A63" w:rsidRDefault="00C91A63" w:rsidP="00C91A6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>Если на протяжении долгого времени (нескольких недель) продукты хранятся и / или перевозятся при более высокой температуре либо влажности воздуха, не исключено снижение их устойчивости</w:t>
            </w:r>
            <w:r w:rsidR="004603FC" w:rsidRPr="004603FC">
              <w:rPr>
                <w:rFonts w:ascii="Arial" w:hAnsi="Arial" w:cs="Arial"/>
              </w:rPr>
              <w:t xml:space="preserve"> </w:t>
            </w:r>
            <w:r w:rsidRPr="00C91A63">
              <w:rPr>
                <w:rFonts w:ascii="Arial" w:hAnsi="Arial" w:cs="Arial"/>
              </w:rPr>
              <w:t>или изменение свойств материалов.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2B0A2E" w:rsidRPr="002B0A2E" w:rsidRDefault="002B0A2E" w:rsidP="002B0A2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>Упаковка</w:t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2B0A2E">
              <w:rPr>
                <w:rFonts w:ascii="Arial" w:hAnsi="Arial" w:cs="Arial"/>
              </w:rPr>
              <w:t>Тара</w:t>
            </w:r>
            <w:r w:rsidRPr="002B0A2E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2B0A2E">
              <w:rPr>
                <w:rFonts w:ascii="Arial" w:hAnsi="Arial" w:cs="Arial"/>
              </w:rPr>
              <w:t>Штук на поддоне</w:t>
            </w:r>
          </w:p>
          <w:p w:rsidR="002B0A2E" w:rsidRPr="008463E5" w:rsidRDefault="00C91A63" w:rsidP="008463E5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>310 мл, картридж</w:t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lang w:val="en-US"/>
              </w:rPr>
              <w:t>20</w:t>
            </w:r>
            <w:r w:rsidR="002B0A2E" w:rsidRPr="002B0A2E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lang w:val="en-US"/>
              </w:rPr>
              <w:t>1200</w:t>
            </w:r>
          </w:p>
          <w:p w:rsidR="002B0A2E" w:rsidRPr="002B0A2E" w:rsidRDefault="00C91A63" w:rsidP="002B0A2E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>2,5 кг, пластиковый пакет</w:t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lang w:val="en-US"/>
              </w:rPr>
              <w:t>6</w:t>
            </w:r>
            <w:r w:rsidR="002B0A2E" w:rsidRPr="002B0A2E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2B0A2E" w:rsidRPr="002B0A2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5</w:t>
            </w:r>
            <w:r w:rsidR="002B0A2E" w:rsidRPr="002B0A2E">
              <w:rPr>
                <w:rFonts w:ascii="Arial" w:hAnsi="Arial" w:cs="Arial"/>
              </w:rPr>
              <w:t>0</w:t>
            </w:r>
          </w:p>
          <w:p w:rsidR="00A73993" w:rsidRDefault="00C91A63" w:rsidP="002B0A2E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C91A63">
              <w:rPr>
                <w:rFonts w:ascii="Arial" w:hAnsi="Arial" w:cs="Arial"/>
              </w:rPr>
              <w:t>400 мл, алюминиевый пакет</w:t>
            </w:r>
            <w:r w:rsidR="002B0A2E" w:rsidRP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C91A63">
              <w:rPr>
                <w:rFonts w:ascii="Arial" w:hAnsi="Arial" w:cs="Arial"/>
              </w:rPr>
              <w:t>20</w:t>
            </w:r>
            <w:r w:rsidR="002B0A2E" w:rsidRP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C91A63">
              <w:rPr>
                <w:rFonts w:ascii="Arial" w:hAnsi="Arial" w:cs="Arial"/>
              </w:rPr>
              <w:t>90</w:t>
            </w:r>
            <w:r w:rsidR="002B0A2E" w:rsidRPr="008463E5">
              <w:rPr>
                <w:rFonts w:ascii="Arial" w:hAnsi="Arial" w:cs="Arial"/>
              </w:rPr>
              <w:t>0</w:t>
            </w:r>
            <w:r w:rsidRPr="00C91A63">
              <w:rPr>
                <w:rFonts w:ascii="Arial" w:hAnsi="Arial" w:cs="Arial"/>
              </w:rPr>
              <w:br/>
            </w:r>
            <w:r w:rsidRPr="00C91A63">
              <w:rPr>
                <w:rFonts w:ascii="Arial" w:hAnsi="Arial" w:cs="Arial"/>
              </w:rPr>
              <w:tab/>
            </w:r>
            <w:r w:rsidRPr="00C91A63">
              <w:rPr>
                <w:rFonts w:ascii="Arial" w:hAnsi="Arial" w:cs="Arial"/>
              </w:rPr>
              <w:tab/>
            </w:r>
            <w:r w:rsidRPr="00C91A63">
              <w:rPr>
                <w:rFonts w:ascii="Arial" w:hAnsi="Arial" w:cs="Arial"/>
              </w:rPr>
              <w:tab/>
            </w:r>
            <w:r w:rsidRPr="00C91A63">
              <w:rPr>
                <w:rFonts w:ascii="Arial" w:hAnsi="Arial" w:cs="Arial"/>
              </w:rPr>
              <w:tab/>
            </w:r>
            <w:r w:rsidRPr="00C91A63">
              <w:rPr>
                <w:rFonts w:ascii="Arial" w:hAnsi="Arial" w:cs="Arial"/>
              </w:rPr>
              <w:tab/>
            </w:r>
            <w:r w:rsidRPr="00C91A63">
              <w:rPr>
                <w:rFonts w:ascii="Arial" w:hAnsi="Arial" w:cs="Arial"/>
              </w:rPr>
              <w:tab/>
              <w:t>20</w:t>
            </w:r>
            <w:r w:rsidRPr="00C91A63">
              <w:rPr>
                <w:rFonts w:ascii="Arial" w:hAnsi="Arial" w:cs="Arial"/>
              </w:rPr>
              <w:tab/>
            </w:r>
            <w:r w:rsidRPr="00C91A63">
              <w:rPr>
                <w:rFonts w:ascii="Arial" w:hAnsi="Arial" w:cs="Arial"/>
              </w:rPr>
              <w:tab/>
            </w:r>
            <w:r w:rsidRPr="00C91A63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  <w:lang w:val="en-US"/>
              </w:rPr>
              <w:t>880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C91A63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 xml:space="preserve">Все данные, приведённые в данном документе, основаны на современном уровне знаний и опыта. Поскольку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r>
              <w:rPr>
                <w:rFonts w:ascii="Arial" w:hAnsi="Arial" w:cs="Arial"/>
                <w:lang w:val="en-US"/>
              </w:rPr>
              <w:t>Mapura</w:t>
            </w:r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r>
              <w:rPr>
                <w:rFonts w:ascii="Arial" w:hAnsi="Arial" w:cs="Arial"/>
                <w:lang w:val="en-US"/>
              </w:rPr>
              <w:t>Mapura</w:t>
            </w:r>
            <w:r w:rsidRPr="002B0A2E">
              <w:rPr>
                <w:rFonts w:ascii="Arial" w:hAnsi="Arial" w:cs="Arial"/>
              </w:rPr>
              <w:t xml:space="preserve">, составленного в письменной форме. Приведённые в этом техническом паспорте характеристики полностью и окончательно описывают свойства предмета поставки. Предложения по применению не предполагают </w:t>
            </w:r>
            <w:r w:rsidRPr="002B0A2E">
              <w:rPr>
                <w:rFonts w:ascii="Arial" w:hAnsi="Arial" w:cs="Arial"/>
              </w:rPr>
              <w:lastRenderedPageBreak/>
              <w:t xml:space="preserve">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размещены по адресу </w:t>
            </w:r>
            <w:r w:rsidRPr="002B0A2E">
              <w:rPr>
                <w:rFonts w:ascii="Arial" w:hAnsi="Arial" w:cs="Arial"/>
                <w:lang w:val="en-US"/>
              </w:rPr>
              <w:t>http</w:t>
            </w:r>
            <w:r w:rsidRPr="002B0A2E">
              <w:rPr>
                <w:rFonts w:ascii="Arial" w:hAnsi="Arial" w:cs="Arial"/>
              </w:rPr>
              <w:t>://</w:t>
            </w:r>
            <w:r w:rsidRPr="002B0A2E">
              <w:rPr>
                <w:rFonts w:ascii="Arial" w:hAnsi="Arial" w:cs="Arial"/>
                <w:lang w:val="en-US"/>
              </w:rPr>
              <w:t>www</w:t>
            </w:r>
            <w:r w:rsidRPr="002B0A2E">
              <w:rPr>
                <w:rFonts w:ascii="Arial" w:hAnsi="Arial" w:cs="Arial"/>
              </w:rPr>
              <w:t>.</w:t>
            </w:r>
            <w:r w:rsidR="00C91A63">
              <w:rPr>
                <w:rFonts w:ascii="Arial" w:hAnsi="Arial" w:cs="Arial"/>
                <w:lang w:val="en-US"/>
              </w:rPr>
              <w:t>mapura</w:t>
            </w:r>
            <w:r w:rsidR="00C91A63" w:rsidRPr="00C91A63">
              <w:rPr>
                <w:rFonts w:ascii="Arial" w:hAnsi="Arial" w:cs="Arial"/>
              </w:rPr>
              <w:t>.</w:t>
            </w:r>
            <w:r w:rsidR="00C91A63">
              <w:rPr>
                <w:rFonts w:ascii="Arial" w:hAnsi="Arial" w:cs="Arial"/>
                <w:lang w:val="en-US"/>
              </w:rPr>
              <w:t>ru</w:t>
            </w:r>
            <w:r w:rsidRPr="002B0A2E">
              <w:rPr>
                <w:rFonts w:ascii="Arial" w:hAnsi="Arial" w:cs="Arial"/>
              </w:rPr>
              <w:t>.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B16" w:rsidRDefault="00B42B16" w:rsidP="00412396">
      <w:pPr>
        <w:spacing w:after="0" w:line="240" w:lineRule="auto"/>
      </w:pPr>
      <w:r>
        <w:separator/>
      </w:r>
    </w:p>
  </w:endnote>
  <w:endnote w:type="continuationSeparator" w:id="0">
    <w:p w:rsidR="00B42B16" w:rsidRDefault="00B42B16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B16" w:rsidRDefault="00B42B16" w:rsidP="00412396">
      <w:pPr>
        <w:spacing w:after="0" w:line="240" w:lineRule="auto"/>
      </w:pPr>
      <w:r>
        <w:separator/>
      </w:r>
    </w:p>
  </w:footnote>
  <w:footnote w:type="continuationSeparator" w:id="0">
    <w:p w:rsidR="00B42B16" w:rsidRDefault="00B42B16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B42B16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49" type="#_x0000_t202" style="position:absolute;left:0;text-align:left;margin-left:472.95pt;margin-top:-10.7pt;width:29.25pt;height:25.5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<v:textbox>
            <w:txbxContent>
              <w:p w:rsidR="00412396" w:rsidRPr="00C91A63" w:rsidRDefault="00004A3D">
                <w:pPr>
                  <w:rPr>
                    <w:rFonts w:ascii="Arial" w:hAnsi="Arial" w:cs="Arial"/>
                    <w:sz w:val="28"/>
                    <w:szCs w:val="28"/>
                  </w:rPr>
                </w:pPr>
                <w:r w:rsidRPr="00C91A63">
                  <w:rPr>
                    <w:rFonts w:ascii="Arial" w:hAnsi="Arial" w:cs="Arial"/>
                    <w:sz w:val="28"/>
                    <w:szCs w:val="28"/>
                  </w:rPr>
                  <w:fldChar w:fldCharType="begin"/>
                </w:r>
                <w:r w:rsidR="00412396" w:rsidRPr="00C91A63">
                  <w:rPr>
                    <w:rFonts w:ascii="Arial" w:hAnsi="Arial" w:cs="Arial"/>
                    <w:sz w:val="28"/>
                    <w:szCs w:val="28"/>
                  </w:rPr>
                  <w:instrText>PAGE   \* MERGEFORMAT</w:instrText>
                </w:r>
                <w:r w:rsidRPr="00C91A63">
                  <w:rPr>
                    <w:rFonts w:ascii="Arial" w:hAnsi="Arial" w:cs="Arial"/>
                    <w:sz w:val="28"/>
                    <w:szCs w:val="28"/>
                  </w:rPr>
                  <w:fldChar w:fldCharType="separate"/>
                </w:r>
                <w:r w:rsidR="004603FC">
                  <w:rPr>
                    <w:rFonts w:ascii="Arial" w:hAnsi="Arial" w:cs="Arial"/>
                    <w:noProof/>
                    <w:sz w:val="28"/>
                    <w:szCs w:val="28"/>
                  </w:rPr>
                  <w:t>1</w:t>
                </w:r>
                <w:r w:rsidRPr="00C91A63">
                  <w:rPr>
                    <w:rFonts w:ascii="Arial" w:hAnsi="Arial" w:cs="Arial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6699F"/>
    <w:multiLevelType w:val="hybridMultilevel"/>
    <w:tmpl w:val="8A88246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8012B9"/>
    <w:multiLevelType w:val="hybridMultilevel"/>
    <w:tmpl w:val="FB9885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2396"/>
    <w:rsid w:val="00004A3D"/>
    <w:rsid w:val="00134C53"/>
    <w:rsid w:val="00197B2F"/>
    <w:rsid w:val="00286725"/>
    <w:rsid w:val="002B0A2E"/>
    <w:rsid w:val="002E6949"/>
    <w:rsid w:val="0039787E"/>
    <w:rsid w:val="003B445C"/>
    <w:rsid w:val="00412396"/>
    <w:rsid w:val="0044030F"/>
    <w:rsid w:val="004446A7"/>
    <w:rsid w:val="004603FC"/>
    <w:rsid w:val="00675A2C"/>
    <w:rsid w:val="00696444"/>
    <w:rsid w:val="006C594A"/>
    <w:rsid w:val="0079723D"/>
    <w:rsid w:val="007C5E42"/>
    <w:rsid w:val="008463E5"/>
    <w:rsid w:val="008E2B3A"/>
    <w:rsid w:val="00975270"/>
    <w:rsid w:val="009F5B37"/>
    <w:rsid w:val="00A73993"/>
    <w:rsid w:val="00A92292"/>
    <w:rsid w:val="00AD0CFD"/>
    <w:rsid w:val="00B4171B"/>
    <w:rsid w:val="00B42B16"/>
    <w:rsid w:val="00C70086"/>
    <w:rsid w:val="00C8176A"/>
    <w:rsid w:val="00C91A63"/>
    <w:rsid w:val="00CA5C22"/>
    <w:rsid w:val="00CC6B41"/>
    <w:rsid w:val="00D853F3"/>
    <w:rsid w:val="00E83A6E"/>
    <w:rsid w:val="00EF1114"/>
    <w:rsid w:val="00F32240"/>
    <w:rsid w:val="00F5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018B1F96-3EFA-4D7A-A27C-2870AD25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7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7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2015-05-26T12:56:00Z</dcterms:created>
  <dcterms:modified xsi:type="dcterms:W3CDTF">2015-05-26T14:32:00Z</dcterms:modified>
</cp:coreProperties>
</file>